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72"/>
          <w:szCs w:val="72"/>
        </w:rPr>
      </w:pPr>
      <w:bookmarkStart w:id="1" w:name="_GoBack"/>
      <w:bookmarkEnd w:id="1"/>
      <w:r>
        <w:rPr>
          <w:rFonts w:hint="eastAsia" w:ascii="华文中宋" w:hAnsi="华文中宋" w:eastAsia="华文中宋"/>
          <w:b/>
          <w:sz w:val="72"/>
          <w:szCs w:val="72"/>
        </w:rPr>
        <w:t>衢州职业技术学院</w:t>
      </w:r>
    </w:p>
    <w:p>
      <w:pPr>
        <w:jc w:val="center"/>
        <w:rPr>
          <w:rFonts w:ascii="华文中宋" w:hAnsi="华文中宋" w:eastAsia="华文中宋"/>
          <w:b/>
          <w:sz w:val="72"/>
          <w:szCs w:val="72"/>
        </w:rPr>
      </w:pPr>
      <w:r>
        <w:rPr>
          <w:rFonts w:hint="eastAsia" w:ascii="华文中宋" w:hAnsi="华文中宋" w:eastAsia="华文中宋"/>
          <w:b/>
          <w:sz w:val="72"/>
          <w:szCs w:val="72"/>
        </w:rPr>
        <w:t>教　　案</w:t>
      </w:r>
    </w:p>
    <w:p>
      <w:pPr>
        <w:jc w:val="center"/>
        <w:rPr>
          <w:color w:val="FF0000"/>
        </w:rPr>
      </w:pPr>
    </w:p>
    <w:p>
      <w:pPr>
        <w:jc w:val="center"/>
        <w:rPr>
          <w:color w:val="FF0000"/>
        </w:rPr>
      </w:pPr>
    </w:p>
    <w:p>
      <w:pPr>
        <w:jc w:val="center"/>
        <w:rPr>
          <w:color w:val="FF0000"/>
        </w:rPr>
      </w:pPr>
    </w:p>
    <w:p>
      <w:pPr>
        <w:jc w:val="center"/>
      </w:pPr>
    </w:p>
    <w:p>
      <w:pPr>
        <w:jc w:val="center"/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5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授课学期：</w:t>
            </w:r>
          </w:p>
        </w:tc>
        <w:tc>
          <w:tcPr>
            <w:tcW w:w="5557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202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b/>
                <w:sz w:val="32"/>
                <w:szCs w:val="32"/>
              </w:rPr>
              <w:t>—2023学年第二学期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课程名称：</w:t>
            </w:r>
          </w:p>
        </w:tc>
        <w:tc>
          <w:tcPr>
            <w:tcW w:w="5557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课程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代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码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</w:p>
        </w:tc>
        <w:tc>
          <w:tcPr>
            <w:tcW w:w="555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FF0000"/>
                <w:sz w:val="32"/>
                <w:szCs w:val="32"/>
                <w:lang w:val="en-US" w:eastAsia="zh-CN"/>
              </w:rPr>
              <w:t>（专业培养计划里课程代码）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ordWrap w:val="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专    业：</w:t>
            </w:r>
          </w:p>
        </w:tc>
        <w:tc>
          <w:tcPr>
            <w:tcW w:w="555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ordWrap w:val="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班    级：</w:t>
            </w:r>
          </w:p>
        </w:tc>
        <w:tc>
          <w:tcPr>
            <w:tcW w:w="555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ordWrap w:val="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任课教师：</w:t>
            </w:r>
          </w:p>
        </w:tc>
        <w:tc>
          <w:tcPr>
            <w:tcW w:w="555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所在部门：</w:t>
            </w:r>
          </w:p>
        </w:tc>
        <w:tc>
          <w:tcPr>
            <w:tcW w:w="555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基层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教学</w:t>
            </w:r>
          </w:p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组织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</w:p>
        </w:tc>
        <w:tc>
          <w:tcPr>
            <w:tcW w:w="555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b/>
                <w:sz w:val="32"/>
                <w:szCs w:val="32"/>
                <w:lang w:eastAsia="zh-CN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default" w:ascii="华文中宋" w:hAnsi="华文中宋" w:eastAsia="华文中宋"/>
          <w:b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衢州职业技术学院教务处制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2023版</w:t>
      </w:r>
    </w:p>
    <w:tbl>
      <w:tblPr>
        <w:tblStyle w:val="6"/>
        <w:tblW w:w="8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4907"/>
        <w:gridCol w:w="727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教学内容</w:t>
            </w:r>
          </w:p>
        </w:tc>
        <w:tc>
          <w:tcPr>
            <w:tcW w:w="4907" w:type="dxa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lang w:val="en-US" w:eastAsia="zh-CN"/>
              </w:rPr>
              <w:t>(本次课教学项目标题或实训课题名称）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2</w:t>
            </w:r>
            <w:r>
              <w:rPr>
                <w:rFonts w:hint="eastAsia" w:ascii="宋体" w:hAnsi="宋体"/>
                <w:b/>
                <w:color w:val="FF0000"/>
                <w:sz w:val="24"/>
                <w:lang w:val="en-US" w:eastAsia="zh-CN"/>
              </w:rPr>
              <w:t>-4学时</w:t>
            </w:r>
            <w:r>
              <w:rPr>
                <w:rFonts w:hint="eastAsia" w:ascii="宋体" w:hAnsi="宋体"/>
                <w:b/>
                <w:color w:val="FF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教学目标</w:t>
            </w:r>
          </w:p>
          <w:p>
            <w:pPr>
              <w:spacing w:line="460" w:lineRule="exact"/>
              <w:jc w:val="both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对应课标</w:t>
            </w:r>
          </w:p>
        </w:tc>
        <w:tc>
          <w:tcPr>
            <w:tcW w:w="7769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eastAsia="zh-CN"/>
              </w:rPr>
              <w:t>一、知识目标：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宋体" w:hAnsi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1.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宋体" w:hAnsi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2.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eastAsia="zh-CN"/>
              </w:rPr>
              <w:t>二、能力目标：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1.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2.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eastAsia="zh-CN"/>
              </w:rPr>
              <w:t>素质（思政）目标：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1.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教学方法</w:t>
            </w:r>
          </w:p>
          <w:p>
            <w:pPr>
              <w:spacing w:line="460" w:lineRule="exact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与手段</w:t>
            </w:r>
          </w:p>
        </w:tc>
        <w:tc>
          <w:tcPr>
            <w:tcW w:w="77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210" w:leftChars="0" w:firstLine="21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eastAsia="zh-CN"/>
              </w:rPr>
              <w:t>教学方法：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讲授法；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讨论法；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演示法；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参观法；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1470" w:firstLineChars="700"/>
              <w:textAlignment w:val="auto"/>
              <w:rPr>
                <w:rFonts w:hint="default" w:ascii="宋体" w:hAnsi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练习法；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实验法；其他：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-210" w:leftChars="0" w:firstLine="210" w:firstLineChars="0"/>
              <w:jc w:val="both"/>
              <w:rPr>
                <w:rFonts w:hint="eastAsia" w:ascii="宋体" w:hAnsi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eastAsia="zh-CN"/>
              </w:rPr>
              <w:t>教学手段：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210" w:leftChars="0" w:firstLine="210" w:firstLineChars="0"/>
              <w:jc w:val="both"/>
              <w:textAlignment w:val="auto"/>
              <w:rPr>
                <w:rFonts w:hint="eastAsia" w:ascii="宋体" w:hAnsi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传统教学手段：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口头语言；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纸质教材；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粉笔黑板；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实物展台；其他：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210" w:leftChars="0" w:firstLine="210" w:firstLineChars="0"/>
              <w:jc w:val="both"/>
              <w:textAlignment w:val="auto"/>
              <w:rPr>
                <w:rFonts w:hint="eastAsia" w:ascii="宋体" w:hAnsi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现代教学手段：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视听设备；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电子资源；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网络技术；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实训平台；其他：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教学重点与难点</w:t>
            </w:r>
          </w:p>
        </w:tc>
        <w:tc>
          <w:tcPr>
            <w:tcW w:w="776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eastAsia="zh-CN"/>
              </w:rPr>
              <w:t>一、教学重点：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eastAsia="zh-CN"/>
              </w:rPr>
              <w:t>二、教学难点：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宋体" w:hAnsi="宋体"/>
                <w:sz w:val="18"/>
                <w:szCs w:val="18"/>
              </w:rPr>
            </w:pPr>
            <w:bookmarkStart w:id="0" w:name="_Hlk286300521"/>
            <w:r>
              <w:rPr>
                <w:rFonts w:hint="eastAsia" w:ascii="宋体" w:hAnsi="宋体"/>
                <w:b/>
                <w:sz w:val="24"/>
                <w:lang w:eastAsia="zh-CN"/>
              </w:rPr>
              <w:t>教学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内容与过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程</w:t>
            </w:r>
          </w:p>
        </w:tc>
        <w:tc>
          <w:tcPr>
            <w:tcW w:w="77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（课前课中课后教学安排，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针对教学重点和难点结合教学方法和手段设计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本次课教学内容以及实施过程：课程导入、教学方式、教学手段应用过程等描述）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教辅活动</w:t>
            </w:r>
          </w:p>
        </w:tc>
        <w:tc>
          <w:tcPr>
            <w:tcW w:w="77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" w:firstLineChars="100"/>
              <w:textAlignment w:val="auto"/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（布置的作业、实训任务、实训总结、答疑活动等；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" w:firstLineChars="100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实训书、任务书等相关文档附在后面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教学反思</w:t>
            </w:r>
          </w:p>
        </w:tc>
        <w:tc>
          <w:tcPr>
            <w:tcW w:w="77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（教学总结、存在问题及建议解决办法等）</w:t>
            </w:r>
          </w:p>
        </w:tc>
      </w:tr>
      <w:bookmarkEnd w:id="0"/>
    </w:tbl>
    <w:p>
      <w:pPr>
        <w:rPr>
          <w:rFonts w:ascii="华文中宋" w:hAnsi="华文中宋" w:eastAsia="华文中宋"/>
          <w:b/>
          <w:sz w:val="18"/>
          <w:szCs w:val="18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1.教学方法中</w:t>
      </w:r>
      <w:r>
        <w:rPr>
          <w:rFonts w:hint="eastAsia"/>
          <w:lang w:val="en-US" w:eastAsia="zh-CN"/>
        </w:rPr>
        <w:t>1-6各有侧重，代表三种类型的教学方法。其中：1-2是以语言传递为主的教学法，3-4是以直观感知为主的教学法，5-6是以实践训练为主的教学法。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2.教学过程</w:t>
      </w:r>
      <w:r>
        <w:rPr>
          <w:rFonts w:hint="eastAsia"/>
          <w:lang w:val="en-US" w:eastAsia="zh-CN"/>
        </w:rPr>
        <w:t>可以参照下面六个环节展开a.课堂导入；b.讲授新课；c.难点重点教学设计；d.巩固练习；e.总结反思；f.布置作业。</w:t>
      </w: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3.新教师手写教案</w:t>
      </w:r>
      <w:r>
        <w:rPr>
          <w:rFonts w:hint="eastAsia"/>
          <w:lang w:val="en-US" w:eastAsia="zh-CN"/>
        </w:rPr>
        <w:t>：教龄少于2年的新教师按照本模板格式手写教案详案。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A6B274"/>
    <w:multiLevelType w:val="singleLevel"/>
    <w:tmpl w:val="BBA6B274"/>
    <w:lvl w:ilvl="0" w:tentative="0">
      <w:start w:val="1"/>
      <w:numFmt w:val="decimal"/>
      <w:suff w:val="space"/>
      <w:lvlText w:val="%1."/>
      <w:lvlJc w:val="left"/>
      <w:pPr>
        <w:ind w:left="-210"/>
      </w:pPr>
    </w:lvl>
  </w:abstractNum>
  <w:abstractNum w:abstractNumId="1">
    <w:nsid w:val="0F2ED7DD"/>
    <w:multiLevelType w:val="singleLevel"/>
    <w:tmpl w:val="0F2ED7D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73919A4"/>
    <w:multiLevelType w:val="singleLevel"/>
    <w:tmpl w:val="473919A4"/>
    <w:lvl w:ilvl="0" w:tentative="0">
      <w:start w:val="1"/>
      <w:numFmt w:val="chineseCounting"/>
      <w:suff w:val="nothing"/>
      <w:lvlText w:val="%1、"/>
      <w:lvlJc w:val="left"/>
      <w:pPr>
        <w:ind w:left="-21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Y2UwMzBjYWJiODlhMjI1MWQ3YjhiZWRjOGU0YTYifQ=="/>
  </w:docVars>
  <w:rsids>
    <w:rsidRoot w:val="74C91F15"/>
    <w:rsid w:val="000C73EC"/>
    <w:rsid w:val="00170D2E"/>
    <w:rsid w:val="001C7AF4"/>
    <w:rsid w:val="00244656"/>
    <w:rsid w:val="00245AF1"/>
    <w:rsid w:val="002E40DC"/>
    <w:rsid w:val="00320625"/>
    <w:rsid w:val="00685F31"/>
    <w:rsid w:val="0086509F"/>
    <w:rsid w:val="00985CCB"/>
    <w:rsid w:val="00DA34EB"/>
    <w:rsid w:val="00DD7D10"/>
    <w:rsid w:val="00F82F13"/>
    <w:rsid w:val="04CF468A"/>
    <w:rsid w:val="05FB6726"/>
    <w:rsid w:val="120A3A65"/>
    <w:rsid w:val="1B405A05"/>
    <w:rsid w:val="1F025E13"/>
    <w:rsid w:val="378C1B36"/>
    <w:rsid w:val="3F221819"/>
    <w:rsid w:val="43FB091D"/>
    <w:rsid w:val="51934146"/>
    <w:rsid w:val="522E2A1E"/>
    <w:rsid w:val="552703F2"/>
    <w:rsid w:val="5B6A3B5C"/>
    <w:rsid w:val="5C8E74EC"/>
    <w:rsid w:val="619F118C"/>
    <w:rsid w:val="61D758F9"/>
    <w:rsid w:val="67FF17A8"/>
    <w:rsid w:val="6AC14EEE"/>
    <w:rsid w:val="6CF50015"/>
    <w:rsid w:val="6FBB7D8F"/>
    <w:rsid w:val="74C91F15"/>
    <w:rsid w:val="771F0A13"/>
    <w:rsid w:val="7DEB4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200" w:lineRule="exact"/>
      <w:ind w:left="420"/>
    </w:pPr>
    <w:rPr>
      <w:rFonts w:ascii="宋体" w:hAnsi="宋体"/>
      <w:sz w:val="18"/>
    </w:rPr>
  </w:style>
  <w:style w:type="paragraph" w:styleId="3">
    <w:name w:val="toc 3"/>
    <w:basedOn w:val="1"/>
    <w:next w:val="1"/>
    <w:semiHidden/>
    <w:qFormat/>
    <w:uiPriority w:val="0"/>
    <w:pPr>
      <w:tabs>
        <w:tab w:val="right" w:leader="dot" w:pos="8155"/>
      </w:tabs>
      <w:spacing w:line="300" w:lineRule="auto"/>
    </w:pPr>
    <w:rPr>
      <w:rFonts w:ascii="宋体" w:hAnsi="宋体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正文文本缩进 Char"/>
    <w:basedOn w:val="8"/>
    <w:link w:val="2"/>
    <w:qFormat/>
    <w:uiPriority w:val="0"/>
    <w:rPr>
      <w:rFonts w:ascii="宋体" w:hAnsi="宋体" w:eastAsia="宋体" w:cs="Times New Roman"/>
      <w:sz w:val="18"/>
      <w:szCs w:val="24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945;&#23398;&#31192;&#20070;\&#25945;&#23398;&#26448;&#26009;\&#34914;&#24030;&#32844;&#19994;&#25216;&#26415;&#23398;&#38498;&#25945;&#26696;&#27169;&#26495;&#65288;2023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衢州职业技术学院教案模板（2023）.wpt</Template>
  <Pages>2</Pages>
  <Words>593</Words>
  <Characters>627</Characters>
  <Lines>34</Lines>
  <Paragraphs>9</Paragraphs>
  <TotalTime>8559</TotalTime>
  <ScaleCrop>false</ScaleCrop>
  <LinksUpToDate>false</LinksUpToDate>
  <CharactersWithSpaces>639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2023-09-05T04:35:00Z</dcterms:created>
  <dc:creator>Ds</dc:creator>
  <cp:lastModifiedBy>Ds</cp:lastModifiedBy>
  <dcterms:modified xsi:type="dcterms:W3CDTF">2023-09-05T04:35:54Z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B7D041E81B04410DA10283490F4AB455_11</vt:lpwstr>
  </property>
</Properties>
</file>